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69" w:rsidRPr="00C52B69" w:rsidRDefault="00C52B69" w:rsidP="00C52B69">
      <w:pPr>
        <w:spacing w:before="100" w:beforeAutospacing="1" w:after="100" w:afterAutospacing="1" w:line="240" w:lineRule="atLeast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ZÁKON č. 16/1993</w:t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36"/>
          <w:szCs w:val="36"/>
          <w:lang w:eastAsia="cs-CZ"/>
        </w:rPr>
        <w:t>o dani silniční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18"/>
          <w:szCs w:val="18"/>
          <w:lang w:eastAsia="cs-CZ"/>
        </w:rPr>
        <w:t>Česká národní rada se usnesla na tomto zákoně:</w:t>
      </w:r>
    </w:p>
    <w:p w:rsidR="00C52B69" w:rsidRPr="00C52B69" w:rsidRDefault="00C52B69" w:rsidP="00C52B69">
      <w:pPr>
        <w:spacing w:after="0" w:line="240" w:lineRule="atLeast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0" w:name="§_1"/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</w:t>
      </w:r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zrušen </w:t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" w:name="§_2"/>
      <w:bookmarkEnd w:id="0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2</w:t>
      </w:r>
      <w:bookmarkEnd w:id="1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Předmět daně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Předmětem daně silniční (dále jen "daň") jsou silniční motorová vozidla1) a jejich přípojná vozidla1) (dále jen "vozidla") registrovaná a provozovaná v České republice, jsou-li používána k podnikání1a) nebo k jiné samostatné výdělečné činnosti1a) (dále jen "podnikání") nebo jsou používána v přímé souvislosti s podnikáním anebo k činnostem, z nichž plynoucí příjmy jsou předmětem daně z příjmů u subjektů nezaložených za účelem podnikání podle zvláštního právního předpisu.1b) Bez ohledu na to, zda jsou používána k podnikání, jsou předmětem daně vozidla s největší povolenou hmotností nad 3,5 tuny určená výlučně k přepravě nákladů a registrovaná v České republice.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(2) Předmětem daně nejsou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speciální pásové automobily a ostatní vozidla podle zvláštního právního předpisu,1c) jakož i zemědělské a lesnické traktory a jejich přípojná vozidla a další zvláštní vozidla podle zvláštního právního předpisu,1c)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vozidla, kterým byla přidělena zvláštní registrační značka.2)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1) Zákon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Sb. , ve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znění pozdějších předpisů.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2" w:name="§_3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3</w:t>
      </w:r>
      <w:bookmarkEnd w:id="2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Osvobození od daně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Od daně jsou osvobozena: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vozidla zpravidla s méně než čtyřmi koly zapsaná v technickém průkazu vozidla jako kategorie L1) a jejich přípojná vozidla,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br/>
        <w:t xml:space="preserve">b) vozidla diplomatických misí a konzulárních úřadů, pokud je zaručena vzájemnost,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c) vozidla zabezpečující linkovou osobní vnitrostátní přepravu za předpokladu, že ujedou pro tento účel více než 80 % kilometrů z celkového počtu kilometrů jimi ujetých ve zdaňovacím období,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d) vozidla provozovaná ozbrojenými silami, vozidla civilní obrany, vozidla, která jsou mobilizační rezervou nebo pohotovostní zásobou, s výjimkou vozidel uvedených v § 4 odst. 2 písm. b), vozidla bezpečnostních sborů2a), obecní policie, sboru dobrovolných hasičů, vozidla zdravotnické, důlní a horské záchranné služby a poruchové služby plynárenských a energetických zařízení; vozidla musí být vybavena zvláštním zvukovým výstražným zařízením a zvláštním výstražným světlem modré barvy3c) zapsanými v technickém průkazu k vozidlu. Pro vozidla zdravotnická nevybavená zvláštním zvukovým výstražným zařízením a zvláštním výstražným světlem modré barvy3c) je rozhodné jejich označení v technickém průkazu vozidla (např. sanitní, ambulantní apod.),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e) vozidla speciální </w:t>
      </w:r>
      <w:proofErr w:type="spell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samosběrová</w:t>
      </w:r>
      <w:proofErr w:type="spell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(zametací), speciální jednoúčelová vozidla - značkovače silnic a vozidla správců komunikací3d) nebo osob pověřených správcem komunikací, která jsou používána výlučně k zabezpečení sjízdnosti a schůdnosti pozemních komunikací,3d) s výjimkou osobních automobilů,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f) vozidla pro dopravu osob nebo vozidla pro dopravu nákladů s největší povolenou hmotností méně než 12 tun, která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1. mají elektrický pohon, </w:t>
      </w:r>
    </w:p>
    <w:p w:rsidR="00C52B69" w:rsidRDefault="00C52B69" w:rsidP="00C52B69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2. mají hybridní pohon kombinující spalovací motor a elektromotor,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3. používají jako palivo zkapalněný ropný plyn označovaný jako LPG nebo stlačený zemní plyn označovaný jako CNG, nebo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4. jsou vybavena motorem určeným jeho výrobcem ke spalování automobilového benzínu a </w:t>
      </w:r>
      <w:proofErr w:type="spell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ethanolu</w:t>
      </w:r>
      <w:proofErr w:type="spell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85 označovaného jako E85.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3" w:name="§_4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4</w:t>
      </w:r>
      <w:bookmarkEnd w:id="3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Poplatníci daně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Poplatníkem daně je fyzická nebo právnická osoba, která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je provozovatelem vozidla registrovaného v České republice v registru vozidel a je zapsána v technickém průkazu,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užívá vozidlo, v jehož technickém průkazu je zapsána jako provozovatel osoba, která zemřela, zanikla nebo byla zrušena, anebo vozidlo, jehož držitel je odhlášen z registru vozidel.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(2) Poplatníkem daně je rovněž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zaměstnavatel, pokud vyplácí cestovní náhrady svému zaměstnanci 4a) za použití osobního automobilu nebo jeho přípojného vozidla, pokud daňová povinnost nevznikla již provozovateli vozidla,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osoba, která používá vozidlo registrované a určené jako mobilizační rezerva nebo pohotovostní zásoba4b) k účelům uvedeným v § 2 odst. 1,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c) stálá provozovna nebo jiná organizační složka 3b) osoby se sídlem nebo trvalým pobytem v zahraničí.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(3) Je-li u téhož vozidla poplatníků více, platí daň společně a nerozdílně.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4" w:name="§_5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5</w:t>
      </w:r>
      <w:bookmarkEnd w:id="4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Základ daně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Základem daně je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zdvihový objem motoru v cm 3 u osobních automobilů s výjimkou osobních automobilů na elektrický pohon,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součet největších povolených hmotností na nápravy v tunách a počet náprav u návěsů,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c) největší povolená hmotnost v tunách a počet náprav u ostatních vozidel. </w:t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5" w:name="§_6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6</w:t>
      </w:r>
      <w:bookmarkEnd w:id="5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Sazby daně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(1) Roční sazba daně ze základu daně podle § 5 písm. a) činí při zdvihovém objemu motoru)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do 800 cm3 1 200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800 cm3 do 1250 cm3 1 800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1250 cm3 do 1500 cm3 2 400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1500 cm3 do 2000 cm3 3 000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2000 cm3 do 3000 cm 3 </w:t>
      </w:r>
      <w:proofErr w:type="spell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3</w:t>
      </w:r>
      <w:proofErr w:type="spell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3000 cm3 4 200 Kč.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(2) Roční sazba daně ze základu daně podle § 5 písm. b) a c) činí při počtu náprav hmotnosti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br/>
        <w:t xml:space="preserve">1 náprava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do 1 tuny 1 800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 t do 2 t 2 700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 t do 3,5 t 3 900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3,5 t do 5 t 5 400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5 t do 6,5 t 6 900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6,5 t do 8 t 8 400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8 t 9 600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2 nápravy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do 1 tuny 1 800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 t do 2 t 2 400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 t do 3,5 t 3 600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3,5 t do 5 t 4 800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5 t do 6,5 t 6 000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6,5 t do 8 t 7 200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8 t do 9,5 t 8 400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9,5 t do 11 t 9 600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11 t do 12 t 10 800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12 t do 13 t 12 600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13 t do 14 t 14 700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14 t do 15 t 16 500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15 t do 18 t 23 700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18 t do 21 t 29 100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21 t do 24 t 35 100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24 t do 27 t 40 500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27 t 46 200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3 nápravy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do 1 t 1 800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 t do 3,5 t 2 400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3,5 t do 6 t 3 600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6 t do 8,5 t 6 000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8,5 t do 11 t 7 200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11 t do 13 t 8 400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13 t do 15 t 10 500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15 t do 17 t 13 200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17 t do 19 t 15 900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19 t do 21 t 17 400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21 t do 23 t 21 300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23 t do 26 t 27 300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26 t do 31 t 36 600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31 t do 36 t 43 500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36 t 50 400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4 nápravy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 více náprav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do 18 t 8 400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18 t do 21 t 10 500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nad 21 t do 23 t 14 100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23 t do 25 t 17 700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25 t do 27 t 22 200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27 t do 29 t 28 200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29 t do 32 t 33 300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32 t do 36 t 39 300 Kč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nad 36 t 44 100 Kč.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(3) Roční sazba daně se zjistí pro každé jednotlivé vozidlo podle údajů uvedených v technických dokladech k vozidlu.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(4) V případě podle § 4 odst. 2 písm. a) činí sazba daně 25 Kč za každý den použití osobního automobilu nebo jeho přípojného vozidla, je-li to pro poplatníka (zaměstnavatele) výhodnější.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(5) Sazba daně podle odstavce 2 se snižuje o 25 % u vozidel uvedených v § 2 odst. 1, která jsou podle údajů zapsaných v technickém průkazu určena pro činnosti výrobní povahy v rostlinné výrobě podle Standardní klasifikace produkce ČSÚ, kód 01.41.11. Práce výrobní povahy v rostlinné výrobě, je-li poplatníkem daně osoba provozující zemědělskou výrobu.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(6) Sazba daně podle odstavců 1 a 2 se u vozidel snižuje o 48 % po dobu následujících 36 kalendářních měsíců od data jejich první registrace a o 40 % po dobu následujících dalších 36 kalendářních měsíců a o 25 % po dobu následujících dalších 36 kalendářních měsíců. Nárok na příslušné snížení sazby daně vzniká počínaje kalendářním měsícem prvé registrace vozidla a končí u téhož vozidla po 108 kalendářních měsících. Při změně provozovatele vozidla s nárokem na snížení sazby daně lze u nového provozovatele uplatnit příslušné snížení sazby daně nejdříve v kalendářním měsíci zápisu změny provozovatele v technickém průkazu. U téhož vozidla se nepoužije současně snížení sazby daně podle tohoto odstavce a podle odstavce 5. Snížení sazby daně se nevztahuje na vozidla registrovaná od 1. ledna 1999, jejichž provozovatelem byla do té doby Armáda České republiky.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(7) U vozidel dovezených ze zahraničí prokáže poplatník daně nárok na snížení sazby daně podle odstavce 6 potvrzením nebo jiným dokladem o první registraci vozidla, vydaným příslušným registračním orgánem v zahraničí, popřípadě registračním orgánem na území České republiky, který má k dispozici údaje k vozidlu, v nichž je první registrace zaznamenána.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(8) U vozidel registrovaných poprvé v České republice nebo v zahraničí do 31. prosince 1989 se sazba daně podle odstavců 1 a 2 zvyšuje o 25 %.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(9) Bez ohledu na datum první registrace se sazba daně podle odstavce 2 snižuje o 100 % u nákladních vozidel včetně tahačů, nákladních přívěsů a nákladních návěsů s největší povolenou hmotností nad 3,5 tuny a méně než 12 tun, pokud tato vozidla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nejsou používána k podnikání nebo v přímé souvislosti s podnikáním nebo k činnostem, z nichž plynoucí příjmy jsou předmětem daně z příjmů anebo nejsou provozována pro cizí potřeby a jsou-li používána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subjekty, které nejsou založeny nebo zřízeny za účelem podnikání,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jako výcviková vozidla podle zvláštního právního předpisu upravujícího získávání a zdokonalování odborné způsobilosti k řízení motorových vozidel3e), nebo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c) fyzickými osobami.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(10) Sazba daně podle odstavce 2 se snižuje o 48 % u nákladních vozidel včetně tahačů, nákladních přívěsů a nákladních návěsů s největší povolenou hmotností 12 a více tun, za podmínek uvedených v odstavci 9. U téhož vozidla se nepoužije současně snížení sazby daně podle tohoto odstavce a podle odstavce 6.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6" w:name="§7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§7</w:t>
      </w:r>
      <w:bookmarkEnd w:id="6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zrušen </w:t>
      </w:r>
    </w:p>
    <w:p w:rsidR="00C52B69" w:rsidRDefault="00C52B69" w:rsidP="00C52B69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7" w:name="§_8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8</w:t>
      </w:r>
      <w:bookmarkEnd w:id="7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Vznik a zánik daňové povinnosti, splatnost, placení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a zaokrouhlování daně a záloh na daň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>(1) U vozidel vzniká daňová povinnost počínaje kalendářním měsícem, v němž byly splněny rozhodné skutečnosti uvedené v § 2 odst. 1. Poplatníci daně z těchto vozidel podávají daňové přiznání podle § 15 u místně příslušného správce daně.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4c)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>(2) U vozidel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uvedených v odstavci 1 zaniká daňová povinnost v kalendářním měsíci, v němž pominuly rozhodné skutečnosti uvedené v § 2 odst. 1. Dojde-li však v průběhu zdaňovacího období ke změně v osobě poplatníka, zaniká daňová povinnost původnímu poplatníkovi uplynutím kalendářního měsíce, který předchází před kalendářním měsícem vzniku daňové povinnosti novému poplatníkovi.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Default="00C52B69" w:rsidP="00C52B69">
      <w:pPr>
        <w:spacing w:after="24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8" w:name="§_9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9</w:t>
      </w:r>
      <w:bookmarkEnd w:id="8"/>
    </w:p>
    <w:p w:rsidR="00C52B69" w:rsidRPr="00C52B69" w:rsidRDefault="00C52B69" w:rsidP="00C52B69">
      <w:pPr>
        <w:spacing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(1) U vozidel, u nichž v průběhu zdaňovacího období vznikne nebo zanikne daňová povinnost, činí daň poměrnou výši daňové sazby odpovídající součinu jedné dvanáctiny roční daňové sazby a počtu kalendářních měsíců počínaje počátkem zdaňovacího období nebo kalendářním měsícem, v němž vznikla daňová povinnost, do konce zdaňovacího období nebo do konce kalendářního měsíce, v němž zanikla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daňová povinnost.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(2) Stejně jako vznik daňové povinnosti se posuzuje zánik nároku na osvobození od daně a stejně jako zánik daňové povinnosti se posuzuje vznik nároku na osvobození.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Default="00C52B69" w:rsidP="00C52B69">
      <w:pPr>
        <w:spacing w:after="24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9" w:name="§_10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10</w:t>
      </w:r>
      <w:bookmarkEnd w:id="9"/>
    </w:p>
    <w:p w:rsidR="00C52B69" w:rsidRPr="00C52B69" w:rsidRDefault="00C52B69" w:rsidP="00C52B69">
      <w:pPr>
        <w:spacing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(1) Poplatník platí zálohy na daň, které jsou splatné do 15. dubna, 15. července, 15. října a 15. prosince.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(2) Zálohy na daň se vypočtou ve výši 1/12 příslušné roční sazby daně za každý kalendářní měsíc, ve kterém u vozidla trvala, vznikla nebo zanikla daňová povinnost v rozhodném období.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(3) V případech podle § 4 odst. 2 písm. a) se záloha vypočte obdobně podle odstavce 2 anebo ve výši podle § 6 odst. 4; přitom postup při placení záloh nelze u téhož osobního automobilu nebo jeho přípojného vozidla v průběhu zdaňovacího období měnit.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(4) Rozhodným obdobím je kalendářní čtvrtletí bezprostředně předcházející kalendářnímu měsíci, na který připadl termín splatnosti zálohy. U zálohy splatné 15. prosince jsou rozhodným obdobím měsíce říjen a listopad.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(5) Zálohy na daň se neplatí, jde-li o vozidla uvedená v § 3, pokud splní podmínky pro nárok na osvobození.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(6) Poplatník daně, je-li provozovatelem vozidla se sníženou sazbou podle § 6 odst. 10, platí pouze jednu zálohu na daň nejméně ve výši 70 % roční daňové povinnosti nejpozději do 15. prosince zdaňovacího období.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(7) Poplatník je povinen vést evidenci o zaplacené dani a zálohách na daň podle jednotlivých vozidel uvedených v § 8 odst. 1.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0" w:name="§_11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11</w:t>
      </w:r>
      <w:bookmarkEnd w:id="10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Daň, záloha na daň a sleva na dani za jednotlivá vozidla se zaokrouhlují na celé koruny nahoru.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1" w:name="§_12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12</w:t>
      </w:r>
      <w:bookmarkEnd w:id="11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Sleva na dani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Kombinovanou dopravou se pro účely tohoto zákona rozumí přeprava zboží v jedné a téže přepravní jednotce (ve velkém kontejneru, výměnné nástavbě, odvalovacím kontejneru) nebo v nákladním automobilu, přívěsu, návěsu s tahačem i bez tahače, při které se využije též železniční nebo vnitrozemská vodní doprava, pokud úsek po železnici nebo vnitrozemské vodní cestě přesahuje vzdálenost 100 kilometrů vzdušnou čarou a pokud její počáteční nebo konečný úsek tvoří přeprava po pozemní komunikaci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mezi místem nakládky nebo vykládky zboží a nejbližší železniční stanicí vhodnou k překládce nebo překladištěm kombinované dopravy, nebo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mezi místem nakládky nebo vykládky zboží a vnitrozemským přístavem, jestliže nepřesahuje vzdálenost 150 kilometrů vzdušnou čarou.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(2) U vozidla používaného výlučně k přepravě v počátečním nebo konečném úseku kombinované dopravy činí sleva na dani 100 %.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(3) U vozidla, které uskuteční v kombinované dopravě ve zdaňovacím období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________________________________________________________________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více než 120 jízd činí sleva 90 % daně,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od 91 do 120 jízd činí sleva 75 % daně,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od 61 do 90 jízd činí sleva 50 % daně,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od 31 do 60 jízd činí sleva 25 % daně.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_________________________________________________________________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Je-li vzdálenost ujetá územím České republiky delší než 250 kilometrů, započítává se pro účely slevy na dani taková jízda jako dvě jízdy.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(4) Nárok na slevu na dani prokazuje poplatník přepravními doklady s potvrzenými údaji překladiště kombinované dopravy, případně nakládací a vykládací železniční stanice vhodné k překládce nebo vnitrozemského přístavu.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(5) Slevu na dani uplatní poplatník u místně příslušného správce daně.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2" w:name="§_13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13</w:t>
      </w:r>
      <w:bookmarkEnd w:id="12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Zdaňovací období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Zdaňovacím obdobím je kalendářní rok. </w:t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3" w:name="§_14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14</w:t>
      </w:r>
      <w:bookmarkEnd w:id="13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Ustanovení zmocňovací, závěrečná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a zrušovací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Provedená přestavba vozidla, která má za následek změnu základu daně a roční sazby daně, nemění daňovou povinnost v průběhu zdaňovacího období. </w:t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4" w:name="§_15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15</w:t>
      </w:r>
      <w:bookmarkEnd w:id="14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Daňové přiznání </w:t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Daňové přiznání podává poplatník, jemuž vzniká daňová povinnost podle § 8 odst. 1, nejpozději do 31. ledna kalendářního roku následujícího po uplynutí zdaňovacího období, a to i v případech, jedná-li se o poplatníka, kterému přiznání zpracovává daňový poradce, nebo poplatníka, jehož úpadek nebo hrozící úpadek se řeší v </w:t>
      </w:r>
      <w:proofErr w:type="spell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insolvenčním</w:t>
      </w:r>
      <w:proofErr w:type="spell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řízení. V přiznání se uvádějí i vozidla od daně osvobozená, kromě vozidel uvedených v § 3 odst. 1 písm. a) a b). Je-li daňové přiznání podáno na technickém nosiči dat ve tvaru stanoveném pro tento účel Ministerstvem financí, vyplňuje poplatník pouze část tiskopisu daňového přiznání stanovenou Ministerstvem financí.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(2) Poplatník uvedený v odstavci 1 je povinen v daňovém přiznání daň sám vypočítat a zaplatit ji správci daně ve lhůtě pro podání přiznání. Při výpočtu daně v daňovém přiznání může poplatník uvedený v § 4 odst. 2 písm. a) změnit postup zvolený při placení záloh, přitom u téhož osobního automobilu nebo jeho přípojného vozidla nelze kombinovat sazbu daně podle § 6 odst. 1 a podle § 6 odst. 4.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(3) Poplatníci daně, kteří provozují vozidlo se sníženou sazbou podle § 6 odst. 9, nepodávají daňové přiznání, nemají-li daňovou povinnost u dalšího vozidla.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Default="00C52B69" w:rsidP="00C52B69">
      <w:pPr>
        <w:spacing w:after="24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5" w:name="§_16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16</w:t>
      </w:r>
      <w:bookmarkEnd w:id="15"/>
    </w:p>
    <w:p w:rsidR="00C52B69" w:rsidRPr="00C52B69" w:rsidRDefault="00C52B69" w:rsidP="00C52B69">
      <w:pPr>
        <w:spacing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Správa a řízení ve věcech daně a sankce za nesplnění daňových povinností se řídí zvláštním 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předpisem,7) nestanoví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-li tento zákon jinak.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>(›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Dnem 1.ledna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2011 se v § 16 odstavec 1 včetně poznámky pod čarou č. 7 zrušuje. Dosavadní odstavce 2 až 5 se označují jako odstavce 1 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až 4.)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>(2) Úrok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z prodlení7a), který vznikl u daně v důsledku prodlení, které nastalo před stanovením daně, je splatný v náhradní lhůtě 30 dnů ode dne jejího stanovení.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(3) Ustanovení tohoto zákona se použijí, pokud mezinárodní smlouva, kterou je Česká republika vázána, neobsahuje odlišnou úpravu.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(4) Správce daně v platebním výměru (dodatečném platebním výměru)7) na daň silniční neuvádí základ daně.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(5) Nový poplatník má vůči správci daně4c) registrační povinnost7) ve lhůtě splatnosti nejbližší zálohy na daň podle § 10 odst. 1.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Default="00C52B69" w:rsidP="00C52B69">
      <w:pPr>
        <w:spacing w:after="24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6" w:name="§_17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17</w:t>
      </w:r>
      <w:bookmarkEnd w:id="16"/>
    </w:p>
    <w:p w:rsidR="00C52B69" w:rsidRPr="00C52B69" w:rsidRDefault="00C52B69" w:rsidP="00C52B69">
      <w:pPr>
        <w:spacing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Správce daně může v odůvodněných případech stanovit zálohy na daň jinak, než jak je uvedeno v § 10. Proti rozhodnutí o stanovení záloh jinak lze podat odvolání.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>(›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Dnem 1.ledna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2011 se v § 17 odstavec 1 zrušuje a zároveň se zrušuje označení odstavce 2.)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(2) Po vyhlášení stavu ohrožení státu nebo válečného stavu může vláda České republiky na dobu trvání stavu ohrožení nebo válečného stavu svým nařízením v nezbytném rozsahu pro zajištění nouzového nebo válečného státního rozpočtu7b)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a) provést úpravu sazeb daně,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b) zcela nebo částečně osvobodit od daně vozidla používaná k zajištění akcí v rámci vyhlášeného stavu ohrožení státu nebo válečného stavu.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Default="00C52B69" w:rsidP="00C52B69">
      <w:pPr>
        <w:spacing w:after="24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7" w:name="§_17a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17a</w:t>
      </w:r>
      <w:bookmarkEnd w:id="17"/>
    </w:p>
    <w:p w:rsidR="00C52B69" w:rsidRPr="00C52B69" w:rsidRDefault="00C52B69" w:rsidP="00C52B69">
      <w:pPr>
        <w:spacing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(1) Zaplacené částky na dani v průběhu zdaňovacího období roku 1993, jde-li o vozidla uvedená v § 8 odst. 1, které převyšují daňovou povinnost podle platné právní úpravy v roce 1993, jsou přeplatkem na dani podle zvláštního </w:t>
      </w:r>
      <w:proofErr w:type="gramStart"/>
      <w:r w:rsidRPr="00C52B69">
        <w:rPr>
          <w:rFonts w:ascii="Arial" w:eastAsia="Times New Roman" w:hAnsi="Arial" w:cs="Arial"/>
          <w:sz w:val="24"/>
          <w:szCs w:val="24"/>
          <w:lang w:eastAsia="cs-CZ"/>
        </w:rPr>
        <w:t>předpisu.7) Obdobně</w:t>
      </w:r>
      <w:proofErr w:type="gramEnd"/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 postupuje správce daně,4c) podá-li poplatník do 31. ledna roku 1994 žádost, v níž uplatní nárok na osvobození podle § 3 odst. 2 nebo nárok na slevu na dani podle § 12 odst. 3 za zdaňovací období roku 1993.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before="100" w:beforeAutospacing="1" w:after="24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(2) Vznikla-li daňová povinnost u vozidel uvedených v § 8 odst. 1 v listopadu nebo prosinci roku 1993, zaplatí poplatník poměrnou výši daně připadající na tato vozidla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nejpozději do 31. ledna 1994.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8" w:name="§_18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18</w:t>
      </w:r>
      <w:bookmarkEnd w:id="18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Zrušuje se zákon České národní rady č. 339/1992 Sb., o dani silniční.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C52B69" w:rsidRPr="00C52B69" w:rsidRDefault="00C52B69" w:rsidP="00C52B69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bookmarkStart w:id="19" w:name="§_19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§ 19</w:t>
      </w:r>
      <w:bookmarkEnd w:id="19"/>
    </w:p>
    <w:p w:rsidR="00C52B69" w:rsidRPr="00C52B69" w:rsidRDefault="00C52B69" w:rsidP="00C52B69">
      <w:pPr>
        <w:spacing w:before="150" w:after="0" w:line="240" w:lineRule="atLeast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Tento zákon nabývá účinnosti dnem 1. ledna 1993.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302/1993 Sb. nabyl účinnosti dnem 1. ledna 1994.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243/1994 Sb. nabyl účinnosti dnem 1. ledna 1995.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143/1996 Sb. nabyl účinnosti dnem 30. května 1996.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61/1998 Sb. nabyl účinnosti dnem 30. března 1998.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241/2000 Sb. nabyl účinnosti dnem 1. ledna 2001.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303/2000 Sb. nabyl účinnosti dnem 7. září 2000.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492/2000 Sb. nabyl účinnosti dnem 1. ledna 2001.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493/2001 Sb. nabyl účinnosti dnem 1. ledna 2002.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207/2002 Sb. nabyl účinnosti dnem 1. ledna 2003.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102/2004 </w:t>
      </w:r>
      <w:proofErr w:type="spellStart"/>
      <w:proofErr w:type="gramStart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Sb.nabyl</w:t>
      </w:r>
      <w:proofErr w:type="spellEnd"/>
      <w:proofErr w:type="gramEnd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účinnosti dnem 5. března 2004 s výjimkou § 2 odst. 1, § 3, § 4 odst. 1, §7, §8 odst. 3, §10 odst. 6, § 13 odst.2, §15 odst. 3, které nabyly účinnosti dnem 1.května 2004.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635/2004 Sb. nabyl účinnosti dnem 16. ledna 2005.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545/2005 Sb. nabyl účinnosti dnem 1. ledna 2006.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270/2007 Sb. nabyl účinnosti dnem 31. října 2007.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296/2007 Sb. nabyl účinnosti dnem 1. ledna 2008.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246/2008 Sb. nabyl účinnosti dnem 4. července 2008.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 č. 281/2009 Sb. nabývá účinnosti dnem 1. ledna 2011. </w:t>
      </w:r>
    </w:p>
    <w:p w:rsidR="00C52B69" w:rsidRPr="00C52B69" w:rsidRDefault="00C52B69" w:rsidP="00C52B69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lastRenderedPageBreak/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Čl. XLIII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zákona č. 296/2007 Sb. zní: </w:t>
      </w:r>
    </w:p>
    <w:p w:rsidR="00C52B69" w:rsidRPr="00C52B69" w:rsidRDefault="00C52B69" w:rsidP="00C52B69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Přechodné ustanovení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Pokud bylo přede dnem účinnosti tohoto zákona zahájeno řízení podle zákona č. 328/1991 Sb., o konkursu a vyrovnání, ve znění pozdějších předpisů, a nebylo do dne nabytí účinnosti tohoto zákona pravomocně skončeno, použije se pro daň silniční související s tímto řízením ustanovení § 15 zákona č. 16/1993 Sb., o dani silniční, ve znění platném do účinnosti tohoto zákona.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Čl. II </w:t>
      </w:r>
    </w:p>
    <w:p w:rsidR="00C52B69" w:rsidRPr="00C52B69" w:rsidRDefault="00C52B69" w:rsidP="00C52B69">
      <w:pPr>
        <w:spacing w:before="100" w:beforeAutospacing="1" w:after="100" w:afterAutospacing="1" w:line="240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zákona č. 246/2008 Sb. </w:t>
      </w:r>
      <w:proofErr w:type="gramStart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zní :</w:t>
      </w:r>
      <w:proofErr w:type="gramEnd"/>
      <w:r w:rsidRPr="00C52B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21A40" w:rsidRPr="00C52B69" w:rsidRDefault="00C52B69" w:rsidP="00C52B69">
      <w:pPr>
        <w:rPr>
          <w:sz w:val="24"/>
          <w:szCs w:val="24"/>
        </w:rPr>
      </w:pPr>
      <w:r w:rsidRPr="00C52B69">
        <w:rPr>
          <w:rFonts w:ascii="Arial" w:eastAsia="Times New Roman" w:hAnsi="Arial" w:cs="Arial"/>
          <w:sz w:val="24"/>
          <w:szCs w:val="24"/>
          <w:lang w:eastAsia="cs-CZ"/>
        </w:rPr>
        <w:t xml:space="preserve">Přechodné ustanovení </w:t>
      </w:r>
      <w:r w:rsidRPr="00C52B69">
        <w:rPr>
          <w:rFonts w:ascii="Arial" w:eastAsia="Times New Roman" w:hAnsi="Arial" w:cs="Arial"/>
          <w:sz w:val="24"/>
          <w:szCs w:val="24"/>
          <w:lang w:eastAsia="cs-CZ"/>
        </w:rPr>
        <w:br/>
        <w:t>Ustanovení zákona č. 16/1993 Sb., ve znění účinném ode dne nabytí účinnosti tohoto zákona, se použijí poprvé za zdaňovací období roku 2009, s výjimkou ustanovení § 6 odst. 6 a 7, která se použijí poprvé za zdaňovací období roku 2008.</w:t>
      </w:r>
    </w:p>
    <w:sectPr w:rsidR="00C21A40" w:rsidRPr="00C52B69" w:rsidSect="00C2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2B69"/>
    <w:rsid w:val="00C21A40"/>
    <w:rsid w:val="00C5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1A40"/>
  </w:style>
  <w:style w:type="paragraph" w:styleId="Nadpis3">
    <w:name w:val="heading 3"/>
    <w:basedOn w:val="Normln"/>
    <w:link w:val="Nadpis3Char"/>
    <w:uiPriority w:val="9"/>
    <w:qFormat/>
    <w:rsid w:val="00C5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52B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2813</Words>
  <Characters>16598</Characters>
  <Application>Microsoft Office Word</Application>
  <DocSecurity>0</DocSecurity>
  <Lines>138</Lines>
  <Paragraphs>38</Paragraphs>
  <ScaleCrop>false</ScaleCrop>
  <Company/>
  <LinksUpToDate>false</LinksUpToDate>
  <CharactersWithSpaces>19373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Bering</dc:creator>
  <cp:lastModifiedBy>Bering</cp:lastModifiedBy>
  <cp:revision>1</cp:revision>
  <dcterms:created xsi:type="dcterms:W3CDTF">2011-04-08T09:56:00Z</dcterms:created>
  <dcterms:modified xsi:type="dcterms:W3CDTF">2011-04-08T10:02:00Z</dcterms:modified>
</cp:coreProperties>
</file>